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87640A" w:rsidRPr="0087640A" w:rsidTr="0087640A">
        <w:trPr>
          <w:trHeight w:val="843"/>
        </w:trPr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87640A" w:rsidRPr="0087640A" w:rsidRDefault="0087640A" w:rsidP="0087640A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87640A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SK하이닉스는 어떻게 대기업 최고 영업이익률을 올렸나</w:t>
            </w:r>
          </w:p>
        </w:tc>
      </w:tr>
      <w:tr w:rsidR="0087640A" w:rsidRPr="0087640A" w:rsidTr="0087640A">
        <w:tc>
          <w:tcPr>
            <w:tcW w:w="0" w:type="auto"/>
            <w:vAlign w:val="center"/>
            <w:hideMark/>
          </w:tcPr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/>
                <w:kern w:val="0"/>
                <w:sz w:val="22"/>
                <w:szCs w:val="24"/>
              </w:rPr>
              <w:t>작성일 2017-09-11</w:t>
            </w:r>
          </w:p>
        </w:tc>
      </w:tr>
      <w:tr w:rsidR="0087640A" w:rsidRPr="0087640A" w:rsidTr="0087640A">
        <w:tc>
          <w:tcPr>
            <w:tcW w:w="0" w:type="auto"/>
            <w:vAlign w:val="center"/>
            <w:hideMark/>
          </w:tcPr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/>
                <w:noProof/>
                <w:kern w:val="0"/>
                <w:sz w:val="22"/>
                <w:szCs w:val="24"/>
              </w:rPr>
              <w:drawing>
                <wp:inline distT="0" distB="0" distL="0" distR="0" wp14:anchorId="05784E3D" wp14:editId="735E283D">
                  <wp:extent cx="3286125" cy="2724150"/>
                  <wp:effectExtent l="0" t="0" r="9525" b="0"/>
                  <wp:docPr id="1" name="그림 1" descr="http://1234way.com/upload/20170911031507692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4way.com/upload/20170911031507692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br/>
              <w:t xml:space="preserve">최근 SK하이닉스가 ‘일’을 냈다. 올 2분기 매출 6조 6,923억 원, 영업이익 3조 507억 원을 거두며 45.6%이라는 전무후무한 영업이익률을 기록했기 때문이다. 이는 30개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상장사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중 가장 높은 수치이며 전 세계 제조업계 역사에서도 찾기 힘든 실적이다. 애플의 역대 최고 영업이익률도 35.3%에 불과했다. 전 세계적으로 크게 늘어난 반도체 수요가 큰 몫을 한 것은 사실이다. 하지만 전문가들은 늘어난 수요에 더해 SK하이닉스의 사람·기술에 대한 통 큰 투자가 이번 성장을 견인했다고 분석한다.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kern w:val="0"/>
                <w:sz w:val="24"/>
                <w:szCs w:val="24"/>
              </w:rPr>
            </w:pPr>
            <w:r w:rsidRPr="0087640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87640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사내 인트라넷, 형식적 소통 창구 넘어 2조 깜짝 매출 견인하는 통로로 기능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SK그룹은 2012년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업황에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따라 실적 부침이 심한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하이닉스를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인수한 이후부터 인재 육성에 통 크게 투자했다. 전 사원이 회사 목표를 향해 전력투구할 수 있게 만들겠다는 거시적인 목표를 세운 뒤, 상상타운·사내대학 등의 시스템을 도입해 이를 실행에 옮긴 것이다.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br/>
              <w:t xml:space="preserve">상상타운이란 2014년 만들어진 사내 인트라넷으로, 이곳을 통해 직원들은 직급을 막론하고 회사 성장을 위한 혁신 방안을 제시할 수 있다. 상상타운이 만들어진 이후 이곳에 올라온 아이디어만 26만 건인데, 그 중에서 73%인 19만 건의 아이디어가 실제 업무에 반영됐다. 일례로 한 직원이 반도체 원판 불량률을 개선하는 아이디어를 냈는데, 이 아이디어가 채택·실행돼 연 2조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원가량의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매출 상승이라는 놀라운 결과를 낸 바 있다.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87640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20년 현장서 일한 직원, 사내 교수로 선발해 신입사원 교육시켜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lastRenderedPageBreak/>
              <w:t>아울러 SK하이닉스는 올해 초 사내대학인 SKHU를 출범시켰다. 이곳의 교수는 현장에서 20년 이상 근무한 베테랑 직원들이다. SK하이닉스에 입사한 신입사원들은 이 곳에서 8년의 의무교육을 받고 시험을 치러야 선임→책임 직급을 달 수 있다.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87640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기술력 강화를 수익성까지 연결시키는 </w:t>
            </w:r>
            <w:proofErr w:type="spellStart"/>
            <w:r w:rsidRPr="0087640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원스톱</w:t>
            </w:r>
            <w:proofErr w:type="spellEnd"/>
            <w:r w:rsidRPr="0087640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 전략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엔지니어 출신인 SK하이닉스 박성욱 부회장의 기술 중심 경영도 큰 역할을 했다. 박 부회장은 D램 분야에서는 업계 최고 전문가로, 제품 개발 공정에 직접 관여할 뿐만 아니라 이를 수익성 강화로까지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원스톱으로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연결시키는 공격적인 전략을 펴는 것으로 유명하다. 예컨대 괜찮은 제품이 개발됐다는 확신이 들면 곧바로 대규모 생산에 들어가 시장을 선점하는 방식이다. 최근 개발한 72단 3D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낸드의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성공도 이 같은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원스톱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방식으로 이뤄진 결과다. 실제 박 부회장 취임 이후 SK하이닉스는 17분기 연속 두 자릿수 영업이익률을 달성한 바 있다. 사상 초유의 반도체 호황과 실적 덕분에 </w:t>
            </w:r>
            <w:proofErr w:type="spellStart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>하이닉스</w:t>
            </w:r>
            <w:proofErr w:type="spellEnd"/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t xml:space="preserve"> 전격 인수를 결정했던 최태원 회장의 평판까지 끌어올리고 있다.</w:t>
            </w:r>
          </w:p>
          <w:p w:rsidR="0087640A" w:rsidRPr="0087640A" w:rsidRDefault="0087640A" w:rsidP="0087640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kern w:val="0"/>
                <w:sz w:val="22"/>
                <w:szCs w:val="24"/>
              </w:rPr>
            </w:pPr>
            <w:r w:rsidRPr="0087640A">
              <w:rPr>
                <w:rFonts w:eastAsiaTheme="minorHAnsi" w:cs="굴림" w:hint="eastAsia"/>
                <w:kern w:val="0"/>
                <w:sz w:val="22"/>
                <w:szCs w:val="24"/>
              </w:rPr>
              <w:br/>
            </w:r>
            <w:proofErr w:type="spellStart"/>
            <w:r w:rsidRPr="0087640A">
              <w:rPr>
                <w:rFonts w:eastAsiaTheme="minorHAnsi" w:cs="굴림"/>
                <w:kern w:val="0"/>
                <w:sz w:val="22"/>
                <w:szCs w:val="24"/>
              </w:rPr>
              <w:t>윤다솜</w:t>
            </w:r>
            <w:proofErr w:type="spellEnd"/>
            <w:r w:rsidRPr="0087640A">
              <w:rPr>
                <w:rFonts w:eastAsiaTheme="minorHAnsi" w:cs="굴림"/>
                <w:kern w:val="0"/>
                <w:sz w:val="22"/>
                <w:szCs w:val="24"/>
              </w:rPr>
              <w:t xml:space="preserve"> 기자</w:t>
            </w:r>
          </w:p>
        </w:tc>
      </w:tr>
    </w:tbl>
    <w:p w:rsidR="00FE48F7" w:rsidRDefault="0087640A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450D2E"/>
    <w:rsid w:val="0087640A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4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76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4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76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2017-09-10T18:23:00Z</dcterms:created>
  <dcterms:modified xsi:type="dcterms:W3CDTF">2017-09-10T18:25:00Z</dcterms:modified>
</cp:coreProperties>
</file>